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998" w:tblpY="823"/>
        <w:tblW w:w="10609" w:type="dxa"/>
        <w:tblLook w:val="04A0" w:firstRow="1" w:lastRow="0" w:firstColumn="1" w:lastColumn="0" w:noHBand="0" w:noVBand="1"/>
      </w:tblPr>
      <w:tblGrid>
        <w:gridCol w:w="4561"/>
        <w:gridCol w:w="6048"/>
      </w:tblGrid>
      <w:tr w:rsidR="00A97970" w14:paraId="79BAA7CF" w14:textId="77777777" w:rsidTr="00A97970">
        <w:trPr>
          <w:trHeight w:val="219"/>
        </w:trPr>
        <w:tc>
          <w:tcPr>
            <w:tcW w:w="4561" w:type="dxa"/>
          </w:tcPr>
          <w:p w14:paraId="04793BD8" w14:textId="77777777" w:rsidR="00A97970" w:rsidRPr="00DB77A4" w:rsidRDefault="00A97970" w:rsidP="00FD13A5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bookmarkStart w:id="0" w:name="_GoBack"/>
            <w:bookmarkEnd w:id="0"/>
            <w:r w:rsidRPr="00DB77A4">
              <w:rPr>
                <w:rFonts w:asciiTheme="majorHAnsi" w:hAnsiTheme="majorHAnsi" w:cstheme="majorHAnsi"/>
                <w:b/>
                <w:sz w:val="28"/>
              </w:rPr>
              <w:t>Year Group</w:t>
            </w:r>
          </w:p>
        </w:tc>
        <w:tc>
          <w:tcPr>
            <w:tcW w:w="6048" w:type="dxa"/>
          </w:tcPr>
          <w:p w14:paraId="65EE1579" w14:textId="77777777" w:rsidR="00A97970" w:rsidRPr="00DB77A4" w:rsidRDefault="00A97970" w:rsidP="00FD13A5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Book Bands</w:t>
            </w:r>
          </w:p>
        </w:tc>
      </w:tr>
      <w:tr w:rsidR="00A97970" w14:paraId="15F8BB81" w14:textId="77777777" w:rsidTr="00A97970">
        <w:trPr>
          <w:trHeight w:val="217"/>
        </w:trPr>
        <w:tc>
          <w:tcPr>
            <w:tcW w:w="4561" w:type="dxa"/>
          </w:tcPr>
          <w:p w14:paraId="08C49CC6" w14:textId="77777777" w:rsidR="00A97970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FS1</w:t>
            </w:r>
          </w:p>
          <w:p w14:paraId="79BF130B" w14:textId="77777777" w:rsidR="00A97970" w:rsidRPr="001E7F6E" w:rsidRDefault="00A97970" w:rsidP="00FD13A5">
            <w:pPr>
              <w:rPr>
                <w:b/>
              </w:rPr>
            </w:pPr>
          </w:p>
          <w:p w14:paraId="324A9943" w14:textId="77777777" w:rsidR="00A97970" w:rsidRPr="001E7F6E" w:rsidRDefault="00A97970" w:rsidP="00FD13A5">
            <w:pPr>
              <w:jc w:val="center"/>
              <w:rPr>
                <w:b/>
              </w:rPr>
            </w:pPr>
          </w:p>
        </w:tc>
        <w:tc>
          <w:tcPr>
            <w:tcW w:w="6048" w:type="dxa"/>
          </w:tcPr>
          <w:p w14:paraId="610E4C7C" w14:textId="77777777" w:rsidR="00A97970" w:rsidRDefault="00A97970" w:rsidP="00FD13A5">
            <w:pPr>
              <w:jc w:val="center"/>
            </w:pPr>
            <w:r>
              <w:t>Lilac</w:t>
            </w:r>
          </w:p>
          <w:p w14:paraId="7C9908EF" w14:textId="77777777" w:rsidR="00A97970" w:rsidRPr="00E37DB3" w:rsidRDefault="00A97970" w:rsidP="00FD13A5">
            <w:pPr>
              <w:jc w:val="center"/>
            </w:pPr>
            <w:r>
              <w:t>Pink</w:t>
            </w:r>
          </w:p>
        </w:tc>
      </w:tr>
      <w:tr w:rsidR="00A97970" w14:paraId="7BF1BC53" w14:textId="77777777" w:rsidTr="00A97970">
        <w:trPr>
          <w:trHeight w:val="735"/>
        </w:trPr>
        <w:tc>
          <w:tcPr>
            <w:tcW w:w="4561" w:type="dxa"/>
          </w:tcPr>
          <w:p w14:paraId="023DEEF3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FS2</w:t>
            </w:r>
          </w:p>
        </w:tc>
        <w:tc>
          <w:tcPr>
            <w:tcW w:w="6048" w:type="dxa"/>
          </w:tcPr>
          <w:p w14:paraId="38338B76" w14:textId="77777777" w:rsidR="00A97970" w:rsidRDefault="00A97970" w:rsidP="00FD13A5">
            <w:pPr>
              <w:jc w:val="center"/>
            </w:pPr>
            <w:r>
              <w:t>Pink</w:t>
            </w:r>
          </w:p>
          <w:p w14:paraId="2C79FCB1" w14:textId="77777777" w:rsidR="00A97970" w:rsidRDefault="00A97970" w:rsidP="00FD13A5">
            <w:pPr>
              <w:jc w:val="center"/>
            </w:pPr>
            <w:r>
              <w:t>Red</w:t>
            </w:r>
          </w:p>
          <w:p w14:paraId="5EDFEF6F" w14:textId="77777777" w:rsidR="00A97970" w:rsidRDefault="00A97970" w:rsidP="00FD13A5">
            <w:pPr>
              <w:jc w:val="center"/>
            </w:pPr>
            <w:r>
              <w:t>Yellow</w:t>
            </w:r>
          </w:p>
          <w:p w14:paraId="4FF16D0F" w14:textId="77777777" w:rsidR="00A97970" w:rsidRPr="00E37DB3" w:rsidRDefault="00A97970" w:rsidP="00FD13A5">
            <w:pPr>
              <w:jc w:val="center"/>
            </w:pPr>
            <w:r>
              <w:t>Light Blue</w:t>
            </w:r>
          </w:p>
        </w:tc>
      </w:tr>
      <w:tr w:rsidR="00A97970" w14:paraId="42FFC468" w14:textId="77777777" w:rsidTr="00A97970">
        <w:trPr>
          <w:trHeight w:val="735"/>
        </w:trPr>
        <w:tc>
          <w:tcPr>
            <w:tcW w:w="4561" w:type="dxa"/>
          </w:tcPr>
          <w:p w14:paraId="03D2C13B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Y1</w:t>
            </w:r>
          </w:p>
        </w:tc>
        <w:tc>
          <w:tcPr>
            <w:tcW w:w="6048" w:type="dxa"/>
          </w:tcPr>
          <w:p w14:paraId="78DF60F9" w14:textId="77777777" w:rsidR="00A97970" w:rsidRDefault="00A97970" w:rsidP="00FD13A5">
            <w:pPr>
              <w:jc w:val="center"/>
            </w:pPr>
            <w:r>
              <w:t>Light Blue</w:t>
            </w:r>
          </w:p>
          <w:p w14:paraId="2C98262C" w14:textId="77777777" w:rsidR="00A97970" w:rsidRDefault="00A97970" w:rsidP="00FD13A5">
            <w:pPr>
              <w:jc w:val="center"/>
            </w:pPr>
            <w:r>
              <w:t>Green</w:t>
            </w:r>
          </w:p>
          <w:p w14:paraId="63FD273F" w14:textId="77777777" w:rsidR="00A97970" w:rsidRDefault="00A97970" w:rsidP="00FD13A5">
            <w:pPr>
              <w:jc w:val="center"/>
            </w:pPr>
            <w:r>
              <w:t>Orange</w:t>
            </w:r>
          </w:p>
          <w:p w14:paraId="01D77DBF" w14:textId="77777777" w:rsidR="00A97970" w:rsidRPr="00E37DB3" w:rsidRDefault="00A97970" w:rsidP="00FD13A5">
            <w:pPr>
              <w:jc w:val="center"/>
            </w:pPr>
            <w:r>
              <w:t>Turquoise</w:t>
            </w:r>
          </w:p>
        </w:tc>
      </w:tr>
      <w:tr w:rsidR="00A97970" w14:paraId="4ED8B0E9" w14:textId="77777777" w:rsidTr="00A97970">
        <w:trPr>
          <w:trHeight w:val="682"/>
        </w:trPr>
        <w:tc>
          <w:tcPr>
            <w:tcW w:w="4561" w:type="dxa"/>
          </w:tcPr>
          <w:p w14:paraId="691E9037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Y2</w:t>
            </w:r>
          </w:p>
        </w:tc>
        <w:tc>
          <w:tcPr>
            <w:tcW w:w="6048" w:type="dxa"/>
          </w:tcPr>
          <w:p w14:paraId="6577950B" w14:textId="77777777" w:rsidR="00A97970" w:rsidRDefault="00A97970" w:rsidP="00FD13A5">
            <w:pPr>
              <w:jc w:val="center"/>
            </w:pPr>
            <w:r>
              <w:t>Turquoise</w:t>
            </w:r>
          </w:p>
          <w:p w14:paraId="379DC002" w14:textId="77777777" w:rsidR="00A97970" w:rsidRDefault="00A97970" w:rsidP="00FD13A5">
            <w:pPr>
              <w:jc w:val="center"/>
            </w:pPr>
            <w:r>
              <w:t>Purple</w:t>
            </w:r>
          </w:p>
          <w:p w14:paraId="39DBCD9D" w14:textId="77777777" w:rsidR="00A97970" w:rsidRDefault="00A97970" w:rsidP="00FD13A5">
            <w:pPr>
              <w:jc w:val="center"/>
            </w:pPr>
            <w:r>
              <w:t>Gold</w:t>
            </w:r>
          </w:p>
          <w:p w14:paraId="406BE56A" w14:textId="77777777" w:rsidR="00A97970" w:rsidRDefault="00A97970" w:rsidP="00FD13A5">
            <w:pPr>
              <w:jc w:val="center"/>
            </w:pPr>
            <w:r>
              <w:t>White</w:t>
            </w:r>
          </w:p>
          <w:p w14:paraId="064CE422" w14:textId="77777777" w:rsidR="00A97970" w:rsidRPr="00E37DB3" w:rsidRDefault="00A97970" w:rsidP="00FD13A5">
            <w:pPr>
              <w:jc w:val="center"/>
            </w:pPr>
            <w:r>
              <w:t>Lime</w:t>
            </w:r>
          </w:p>
        </w:tc>
      </w:tr>
      <w:tr w:rsidR="00A97970" w14:paraId="3D66D554" w14:textId="77777777" w:rsidTr="00A97970">
        <w:trPr>
          <w:trHeight w:val="735"/>
        </w:trPr>
        <w:tc>
          <w:tcPr>
            <w:tcW w:w="4561" w:type="dxa"/>
          </w:tcPr>
          <w:p w14:paraId="6A07BC33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Y3</w:t>
            </w:r>
          </w:p>
        </w:tc>
        <w:tc>
          <w:tcPr>
            <w:tcW w:w="6048" w:type="dxa"/>
          </w:tcPr>
          <w:p w14:paraId="3A92D2A8" w14:textId="77777777" w:rsidR="00A97970" w:rsidRDefault="00A97970" w:rsidP="00FD13A5">
            <w:pPr>
              <w:jc w:val="center"/>
            </w:pPr>
            <w:r>
              <w:t xml:space="preserve">Brown </w:t>
            </w:r>
          </w:p>
          <w:p w14:paraId="2DA85B96" w14:textId="77777777" w:rsidR="00A97970" w:rsidRDefault="00A97970" w:rsidP="00FD13A5">
            <w:pPr>
              <w:jc w:val="center"/>
            </w:pPr>
            <w:r>
              <w:t xml:space="preserve">(Lexile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400 – 625)</w:t>
            </w:r>
          </w:p>
          <w:p w14:paraId="2ECE5A31" w14:textId="77777777" w:rsidR="00A97970" w:rsidRPr="00E37DB3" w:rsidRDefault="00A97970" w:rsidP="00823428">
            <w:pPr>
              <w:jc w:val="center"/>
            </w:pPr>
          </w:p>
        </w:tc>
      </w:tr>
      <w:tr w:rsidR="00A97970" w14:paraId="638D25C2" w14:textId="77777777" w:rsidTr="00A97970">
        <w:trPr>
          <w:trHeight w:val="735"/>
        </w:trPr>
        <w:tc>
          <w:tcPr>
            <w:tcW w:w="4561" w:type="dxa"/>
          </w:tcPr>
          <w:p w14:paraId="2D12D4F4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Y4</w:t>
            </w:r>
          </w:p>
        </w:tc>
        <w:tc>
          <w:tcPr>
            <w:tcW w:w="6048" w:type="dxa"/>
          </w:tcPr>
          <w:p w14:paraId="5B6A741C" w14:textId="77777777" w:rsidR="00A97970" w:rsidRDefault="00A97970" w:rsidP="00823428">
            <w:pPr>
              <w:jc w:val="center"/>
            </w:pPr>
            <w:r>
              <w:t>Grey</w:t>
            </w:r>
          </w:p>
          <w:p w14:paraId="1DF538B4" w14:textId="77777777" w:rsidR="00A97970" w:rsidRPr="001E7F6E" w:rsidRDefault="00A97970" w:rsidP="00823428">
            <w:pPr>
              <w:jc w:val="center"/>
              <w:rPr>
                <w:b/>
              </w:rPr>
            </w:pPr>
            <w:r>
              <w:t xml:space="preserve">(Lexile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625 - 800</w:t>
            </w:r>
            <w:r>
              <w:t>)</w:t>
            </w:r>
          </w:p>
        </w:tc>
      </w:tr>
      <w:tr w:rsidR="00A97970" w14:paraId="4A3D0F7A" w14:textId="77777777" w:rsidTr="00A97970">
        <w:trPr>
          <w:trHeight w:val="735"/>
        </w:trPr>
        <w:tc>
          <w:tcPr>
            <w:tcW w:w="4561" w:type="dxa"/>
          </w:tcPr>
          <w:p w14:paraId="38EE718C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Y5</w:t>
            </w:r>
          </w:p>
        </w:tc>
        <w:tc>
          <w:tcPr>
            <w:tcW w:w="6048" w:type="dxa"/>
          </w:tcPr>
          <w:p w14:paraId="5BFBECED" w14:textId="77777777" w:rsidR="00A97970" w:rsidRPr="006C339F" w:rsidRDefault="00A97970" w:rsidP="00FD13A5">
            <w:pPr>
              <w:jc w:val="center"/>
              <w:rPr>
                <w:color w:val="808080" w:themeColor="background1" w:themeShade="80"/>
              </w:rPr>
            </w:pPr>
            <w:r w:rsidRPr="006C339F">
              <w:rPr>
                <w:color w:val="808080" w:themeColor="background1" w:themeShade="80"/>
              </w:rPr>
              <w:t>Dark Blue</w:t>
            </w:r>
          </w:p>
          <w:p w14:paraId="6ABD3A74" w14:textId="77777777" w:rsidR="00A97970" w:rsidRPr="006C339F" w:rsidRDefault="00A97970" w:rsidP="00FD13A5">
            <w:pPr>
              <w:jc w:val="center"/>
              <w:rPr>
                <w:color w:val="808080" w:themeColor="background1" w:themeShade="80"/>
              </w:rPr>
            </w:pPr>
            <w:r w:rsidRPr="006C339F">
              <w:rPr>
                <w:color w:val="808080" w:themeColor="background1" w:themeShade="80"/>
              </w:rPr>
              <w:t xml:space="preserve">(Lexile </w:t>
            </w:r>
            <w:r w:rsidRPr="006C339F">
              <w:rPr>
                <w:rFonts w:ascii="Calibri" w:hAnsi="Calibri" w:cs="Calibri"/>
                <w:color w:val="808080" w:themeColor="background1" w:themeShade="80"/>
                <w:shd w:val="clear" w:color="auto" w:fill="FFFFFF"/>
              </w:rPr>
              <w:t>800 - 900</w:t>
            </w:r>
            <w:r w:rsidRPr="006C339F">
              <w:rPr>
                <w:color w:val="808080" w:themeColor="background1" w:themeShade="80"/>
              </w:rPr>
              <w:t>)</w:t>
            </w:r>
          </w:p>
          <w:p w14:paraId="787865BB" w14:textId="77777777" w:rsidR="00A97970" w:rsidRDefault="00A97970" w:rsidP="00FD13A5">
            <w:pPr>
              <w:jc w:val="center"/>
            </w:pPr>
          </w:p>
          <w:p w14:paraId="3DE39EDC" w14:textId="77777777" w:rsidR="00A97970" w:rsidRDefault="00A97970" w:rsidP="00FD13A5">
            <w:pPr>
              <w:jc w:val="center"/>
            </w:pPr>
            <w:r>
              <w:t xml:space="preserve">Burgundy </w:t>
            </w:r>
          </w:p>
          <w:p w14:paraId="6052355D" w14:textId="77777777" w:rsidR="00A97970" w:rsidRDefault="00A97970" w:rsidP="006C339F">
            <w:pPr>
              <w:shd w:val="clear" w:color="auto" w:fill="FFFFFF"/>
              <w:jc w:val="center"/>
              <w:textAlignment w:val="baseline"/>
            </w:pPr>
            <w:r w:rsidRPr="00823428">
              <w:t xml:space="preserve">(Lexile </w:t>
            </w:r>
            <w:r>
              <w:t>900–1000)</w:t>
            </w:r>
          </w:p>
          <w:p w14:paraId="4CD609A6" w14:textId="77777777" w:rsidR="00A97970" w:rsidRPr="001E7F6E" w:rsidRDefault="00A97970" w:rsidP="00FD13A5">
            <w:pPr>
              <w:jc w:val="center"/>
              <w:rPr>
                <w:b/>
              </w:rPr>
            </w:pPr>
          </w:p>
        </w:tc>
      </w:tr>
      <w:tr w:rsidR="00A97970" w14:paraId="54FAA488" w14:textId="77777777" w:rsidTr="00A97970">
        <w:trPr>
          <w:trHeight w:val="735"/>
        </w:trPr>
        <w:tc>
          <w:tcPr>
            <w:tcW w:w="4561" w:type="dxa"/>
          </w:tcPr>
          <w:p w14:paraId="2387A3EC" w14:textId="77777777" w:rsidR="00A97970" w:rsidRPr="001E7F6E" w:rsidRDefault="00A97970" w:rsidP="00FD13A5">
            <w:pPr>
              <w:jc w:val="center"/>
              <w:rPr>
                <w:b/>
              </w:rPr>
            </w:pPr>
            <w:r w:rsidRPr="001E7F6E">
              <w:rPr>
                <w:b/>
              </w:rPr>
              <w:t>Y6</w:t>
            </w:r>
          </w:p>
        </w:tc>
        <w:tc>
          <w:tcPr>
            <w:tcW w:w="6048" w:type="dxa"/>
          </w:tcPr>
          <w:p w14:paraId="5ADFE558" w14:textId="77777777" w:rsidR="00A97970" w:rsidRPr="006C339F" w:rsidRDefault="00A97970" w:rsidP="00823428">
            <w:pPr>
              <w:jc w:val="center"/>
            </w:pPr>
            <w:r w:rsidRPr="006C339F">
              <w:t>Black</w:t>
            </w:r>
          </w:p>
          <w:p w14:paraId="5A6E4FDD" w14:textId="77777777" w:rsidR="00A97970" w:rsidRPr="006C339F" w:rsidRDefault="00A97970" w:rsidP="00823428">
            <w:pPr>
              <w:shd w:val="clear" w:color="auto" w:fill="FFFFFF"/>
              <w:jc w:val="center"/>
              <w:textAlignment w:val="baseline"/>
              <w:rPr>
                <w:lang w:eastAsia="en-GB"/>
              </w:rPr>
            </w:pPr>
            <w:r w:rsidRPr="006C339F">
              <w:t xml:space="preserve"> (Lexile </w:t>
            </w:r>
            <w:r w:rsidRPr="006C339F">
              <w:rPr>
                <w:lang w:eastAsia="en-GB"/>
              </w:rPr>
              <w:t>1000 +</w:t>
            </w:r>
            <w:r w:rsidRPr="006C339F">
              <w:t>)</w:t>
            </w:r>
          </w:p>
        </w:tc>
      </w:tr>
    </w:tbl>
    <w:p w14:paraId="2E86C7AE" w14:textId="547596CE" w:rsidR="00C53D2F" w:rsidRPr="00DB77A4" w:rsidRDefault="00A97970" w:rsidP="00FD13A5">
      <w:pPr>
        <w:jc w:val="center"/>
        <w:rPr>
          <w:sz w:val="18"/>
        </w:rPr>
      </w:pPr>
      <w:r>
        <w:rPr>
          <w:rFonts w:asciiTheme="majorHAnsi" w:hAnsiTheme="majorHAnsi" w:cstheme="majorHAnsi"/>
          <w:b/>
          <w:sz w:val="32"/>
        </w:rPr>
        <w:t>Reading Progression</w:t>
      </w:r>
      <w:r w:rsidR="00FD13A5" w:rsidRPr="00DB77A4">
        <w:rPr>
          <w:rFonts w:asciiTheme="majorHAnsi" w:hAnsiTheme="majorHAnsi" w:cstheme="majorHAnsi"/>
          <w:b/>
          <w:sz w:val="32"/>
        </w:rPr>
        <w:t xml:space="preserve"> at </w:t>
      </w:r>
      <w:proofErr w:type="spellStart"/>
      <w:r w:rsidR="00FD13A5" w:rsidRPr="00DB77A4">
        <w:rPr>
          <w:rFonts w:asciiTheme="majorHAnsi" w:hAnsiTheme="majorHAnsi" w:cstheme="majorHAnsi"/>
          <w:b/>
          <w:sz w:val="32"/>
        </w:rPr>
        <w:t>Wath</w:t>
      </w:r>
      <w:proofErr w:type="spellEnd"/>
      <w:r w:rsidR="00FD13A5" w:rsidRPr="00DB77A4">
        <w:rPr>
          <w:rFonts w:asciiTheme="majorHAnsi" w:hAnsiTheme="majorHAnsi" w:cstheme="majorHAnsi"/>
          <w:b/>
          <w:sz w:val="32"/>
        </w:rPr>
        <w:t xml:space="preserve"> Central 2019-20</w:t>
      </w:r>
    </w:p>
    <w:sectPr w:rsidR="00C53D2F" w:rsidRPr="00DB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A5"/>
    <w:rsid w:val="000F377A"/>
    <w:rsid w:val="001E5D99"/>
    <w:rsid w:val="006C339F"/>
    <w:rsid w:val="007A6F3C"/>
    <w:rsid w:val="00823428"/>
    <w:rsid w:val="00A97970"/>
    <w:rsid w:val="00B343AB"/>
    <w:rsid w:val="00C53D2F"/>
    <w:rsid w:val="00C84519"/>
    <w:rsid w:val="00DB77A4"/>
    <w:rsid w:val="00DC424E"/>
    <w:rsid w:val="00E34140"/>
    <w:rsid w:val="00E37DB3"/>
    <w:rsid w:val="00EF1DDB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A1ED"/>
  <w15:chartTrackingRefBased/>
  <w15:docId w15:val="{82F1F215-E807-4767-A5C9-1FD633A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00FD3440AD42A848D18A36DADB8A" ma:contentTypeVersion="13" ma:contentTypeDescription="Create a new document." ma:contentTypeScope="" ma:versionID="28108bd0b846c7589eb00d5bb19b07cc">
  <xsd:schema xmlns:xsd="http://www.w3.org/2001/XMLSchema" xmlns:xs="http://www.w3.org/2001/XMLSchema" xmlns:p="http://schemas.microsoft.com/office/2006/metadata/properties" xmlns:ns3="5619570f-9833-43dc-b2dc-15592b81370d" xmlns:ns4="3a13141a-0b07-40b5-97b1-a1d186c6db7f" targetNamespace="http://schemas.microsoft.com/office/2006/metadata/properties" ma:root="true" ma:fieldsID="37e9a442af1ff4c8fc0a74834df1c19e" ns3:_="" ns4:_="">
    <xsd:import namespace="5619570f-9833-43dc-b2dc-15592b81370d"/>
    <xsd:import namespace="3a13141a-0b07-40b5-97b1-a1d186c6d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570f-9833-43dc-b2dc-15592b813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141a-0b07-40b5-97b1-a1d186c6d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7F1ED-781D-4A71-B254-AA4361A3A82A}">
  <ds:schemaRefs>
    <ds:schemaRef ds:uri="3a13141a-0b07-40b5-97b1-a1d186c6db7f"/>
    <ds:schemaRef ds:uri="5619570f-9833-43dc-b2dc-15592b81370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C440A2-2879-40CF-BB2C-14D93CA00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57120-242F-4CCB-9D8A-7770E3E3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570f-9833-43dc-b2dc-15592b81370d"/>
    <ds:schemaRef ds:uri="3a13141a-0b07-40b5-97b1-a1d186c6d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Central Primary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Mollekin</dc:creator>
  <cp:keywords/>
  <dc:description/>
  <cp:lastModifiedBy>Victoria Mollekin</cp:lastModifiedBy>
  <cp:revision>2</cp:revision>
  <dcterms:created xsi:type="dcterms:W3CDTF">2020-04-24T08:10:00Z</dcterms:created>
  <dcterms:modified xsi:type="dcterms:W3CDTF">2020-04-24T08:10:00Z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0x0101008A5400FD3440AD42A848D18A36DADB8A</vt:lpwstr>
  </property>
</Properties>
</file>